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5825" w14:textId="77777777" w:rsidR="000C572A" w:rsidRPr="009F6BEA" w:rsidRDefault="000C572A" w:rsidP="000C572A">
      <w:pPr>
        <w:spacing w:beforeAutospacing="1" w:line="235" w:lineRule="atLeas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F6BEA">
        <w:rPr>
          <w:noProof/>
        </w:rPr>
        <w:drawing>
          <wp:inline distT="0" distB="0" distL="0" distR="0" wp14:anchorId="15976E59" wp14:editId="6D711503">
            <wp:extent cx="2463800" cy="800100"/>
            <wp:effectExtent l="0" t="0" r="0" b="0"/>
            <wp:docPr id="4" name="Picture 4" descr="/var/folders/d0/33cq71m96_37qcp5k95m97bc0000gn/T/com.microsoft.Word/Content.MSO/80A4B7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d0/33cq71m96_37qcp5k95m97bc0000gn/T/com.microsoft.Word/Content.MSO/80A4B75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6A65" w14:textId="77777777" w:rsidR="000C572A" w:rsidRPr="009F6BEA" w:rsidRDefault="000C572A" w:rsidP="000C572A">
      <w:pPr>
        <w:spacing w:beforeAutospacing="1"/>
        <w:jc w:val="center"/>
        <w:rPr>
          <w:rFonts w:ascii="Times New Roman" w:eastAsia="Times New Roman" w:hAnsi="Times New Roman" w:cs="Times New Roman"/>
        </w:rPr>
      </w:pPr>
      <w:r w:rsidRPr="009F6BEA">
        <w:rPr>
          <w:rFonts w:ascii="inherit" w:eastAsia="Times New Roman" w:hAnsi="inherit" w:cs="Times New Roman"/>
          <w:b/>
          <w:bCs/>
          <w:color w:val="201F1E"/>
          <w:sz w:val="28"/>
          <w:szCs w:val="28"/>
          <w:bdr w:val="none" w:sz="0" w:space="0" w:color="auto" w:frame="1"/>
        </w:rPr>
        <w:t>University Graduate?</w:t>
      </w:r>
      <w:r>
        <w:rPr>
          <w:rFonts w:ascii="inherit" w:eastAsia="Times New Roman" w:hAnsi="inherit" w:cs="Times New Roman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Pr="009F6BEA">
        <w:rPr>
          <w:rFonts w:ascii="inherit" w:eastAsia="Times New Roman" w:hAnsi="inherit" w:cs="Times New Roman"/>
          <w:b/>
          <w:bCs/>
          <w:color w:val="201F1E"/>
          <w:sz w:val="28"/>
          <w:szCs w:val="28"/>
          <w:bdr w:val="none" w:sz="0" w:space="0" w:color="auto" w:frame="1"/>
        </w:rPr>
        <w:t>Teaching may be for you.</w:t>
      </w:r>
    </w:p>
    <w:p w14:paraId="1F5F842D" w14:textId="77777777" w:rsidR="00731AE8" w:rsidRDefault="00731AE8" w:rsidP="00731AE8">
      <w:pPr>
        <w:spacing w:beforeAutospacing="1" w:line="235" w:lineRule="atLeast"/>
        <w:rPr>
          <w:rFonts w:ascii="Times New Roman" w:eastAsia="Times New Roman" w:hAnsi="Times New Roman" w:cs="Times New Roman"/>
        </w:rPr>
      </w:pPr>
      <w:r w:rsidRPr="009F6BEA">
        <w:rPr>
          <w:rFonts w:ascii="inherit" w:eastAsia="Times New Roman" w:hAnsi="inherit" w:cs="Times New Roman"/>
          <w:color w:val="201F1E"/>
          <w:bdr w:val="none" w:sz="0" w:space="0" w:color="auto" w:frame="1"/>
        </w:rPr>
        <w:t>We have a</w:t>
      </w:r>
      <w:r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 Recruitment Opportunity for you </w:t>
      </w:r>
      <w:r w:rsidRPr="009F6BEA"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to join our Teacher Training </w:t>
      </w:r>
      <w:proofErr w:type="spellStart"/>
      <w:r w:rsidRPr="009F6BEA">
        <w:rPr>
          <w:rFonts w:ascii="inherit" w:eastAsia="Times New Roman" w:hAnsi="inherit" w:cs="Times New Roman"/>
          <w:color w:val="201F1E"/>
          <w:bdr w:val="none" w:sz="0" w:space="0" w:color="auto" w:frame="1"/>
        </w:rPr>
        <w:t>Programme</w:t>
      </w:r>
      <w:proofErr w:type="spellEnd"/>
      <w:r w:rsidRPr="009F6BEA"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201F1E"/>
          <w:bdr w:val="none" w:sz="0" w:space="0" w:color="auto" w:frame="1"/>
        </w:rPr>
        <w:t>at</w:t>
      </w:r>
      <w:r w:rsidRPr="009F6BEA"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 the</w:t>
      </w:r>
      <w:r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 UAE</w:t>
      </w:r>
      <w:r w:rsidRPr="009F6BEA"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 Ministry of Education. If </w:t>
      </w:r>
      <w:r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you </w:t>
      </w:r>
      <w:r w:rsidRPr="009F6BEA">
        <w:rPr>
          <w:rFonts w:ascii="inherit" w:eastAsia="Times New Roman" w:hAnsi="inherit" w:cs="Times New Roman"/>
          <w:color w:val="201F1E"/>
          <w:bdr w:val="none" w:sz="0" w:space="0" w:color="auto" w:frame="1"/>
        </w:rPr>
        <w:t>are interested in applying for this post, it is important that</w:t>
      </w:r>
      <w:r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 you</w:t>
      </w:r>
      <w:r w:rsidRPr="009F6BEA">
        <w:rPr>
          <w:rFonts w:ascii="inherit" w:eastAsia="Times New Roman" w:hAnsi="inherit" w:cs="Times New Roman"/>
          <w:color w:val="201F1E"/>
          <w:bdr w:val="none" w:sz="0" w:space="0" w:color="auto" w:frame="1"/>
        </w:rPr>
        <w:t xml:space="preserve"> check the criteria carefully. </w:t>
      </w:r>
    </w:p>
    <w:p w14:paraId="2E5E8332" w14:textId="6582670F" w:rsidR="00731AE8" w:rsidRDefault="00731AE8" w:rsidP="00731AE8">
      <w:pPr>
        <w:spacing w:beforeAutospacing="1" w:line="235" w:lineRule="atLeast"/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</w:rPr>
      </w:pPr>
      <w:r w:rsidRPr="009F6BEA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</w:rPr>
        <w:t xml:space="preserve">If you are looking to </w:t>
      </w:r>
      <w:r w:rsidR="000C572A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</w:rPr>
        <w:t>train for one of the following positions, this could be for you:</w:t>
      </w:r>
    </w:p>
    <w:p w14:paraId="2E815870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English Teacher- Primary and Secondary</w:t>
      </w:r>
    </w:p>
    <w:p w14:paraId="4C80864F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Math Teacher – Primary and Secondary</w:t>
      </w:r>
    </w:p>
    <w:p w14:paraId="7A3EDE68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General Science Teacher – Primary and Secondary</w:t>
      </w:r>
    </w:p>
    <w:p w14:paraId="14D7E227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Biology Teacher – Secondary</w:t>
      </w:r>
    </w:p>
    <w:p w14:paraId="58FC6181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Physics Teacher – Secondary</w:t>
      </w:r>
    </w:p>
    <w:p w14:paraId="6395A784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Chemistry Teacher – Secondary</w:t>
      </w:r>
    </w:p>
    <w:p w14:paraId="6C5B0C41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Business Studies Teacher – Secondary</w:t>
      </w:r>
    </w:p>
    <w:p w14:paraId="66313B24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Computer Science Teacher</w:t>
      </w:r>
    </w:p>
    <w:p w14:paraId="1932B6B2" w14:textId="77777777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Creative Design and Innovation Teacher</w:t>
      </w:r>
    </w:p>
    <w:p w14:paraId="70155182" w14:textId="0FD0BB04" w:rsidR="000C572A" w:rsidRPr="000C572A" w:rsidRDefault="000C572A" w:rsidP="000C572A">
      <w:pPr>
        <w:pStyle w:val="ListParagraph"/>
        <w:numPr>
          <w:ilvl w:val="0"/>
          <w:numId w:val="2"/>
        </w:numPr>
        <w:spacing w:line="360" w:lineRule="auto"/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</w:pPr>
      <w:r w:rsidRPr="000C572A">
        <w:rPr>
          <w:rFonts w:ascii="inherit" w:eastAsia="Times New Roman" w:hAnsi="inherit" w:cs="Times New Roman"/>
          <w:b/>
          <w:bCs/>
          <w:i/>
          <w:iCs/>
          <w:color w:val="201F1E"/>
          <w:sz w:val="20"/>
          <w:szCs w:val="21"/>
          <w:bdr w:val="none" w:sz="0" w:space="0" w:color="auto" w:frame="1"/>
        </w:rPr>
        <w:t>Design Technology Teacher</w:t>
      </w:r>
    </w:p>
    <w:p w14:paraId="55A33483" w14:textId="77777777" w:rsidR="000C572A" w:rsidRPr="000C572A" w:rsidRDefault="000C572A" w:rsidP="000C572A">
      <w:pPr>
        <w:pStyle w:val="ListParagraph"/>
        <w:rPr>
          <w:rFonts w:ascii="inherit" w:eastAsia="Times New Roman" w:hAnsi="inherit" w:cs="Times New Roman"/>
          <w:b/>
          <w:bCs/>
          <w:i/>
          <w:iCs/>
          <w:color w:val="201F1E"/>
          <w:sz w:val="22"/>
          <w:szCs w:val="22"/>
          <w:bdr w:val="none" w:sz="0" w:space="0" w:color="auto" w:frame="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4"/>
        <w:gridCol w:w="3516"/>
      </w:tblGrid>
      <w:tr w:rsidR="00731AE8" w:rsidRPr="009F6BEA" w14:paraId="625E6BAE" w14:textId="77777777" w:rsidTr="004758FE">
        <w:trPr>
          <w:trHeight w:val="386"/>
        </w:trPr>
        <w:tc>
          <w:tcPr>
            <w:tcW w:w="9350" w:type="dxa"/>
            <w:gridSpan w:val="2"/>
            <w:shd w:val="clear" w:color="auto" w:fill="B68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EEA0" w14:textId="77777777" w:rsidR="00731AE8" w:rsidRPr="009F6BEA" w:rsidRDefault="00731AE8" w:rsidP="004758FE">
            <w:pPr>
              <w:spacing w:beforeAutospacing="1" w:afterAutospacing="1"/>
              <w:jc w:val="center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b/>
                <w:bCs/>
                <w:color w:val="FFFFFF"/>
                <w:bdr w:val="none" w:sz="0" w:space="0" w:color="auto" w:frame="1"/>
              </w:rPr>
              <w:t xml:space="preserve">The </w:t>
            </w:r>
            <w:r w:rsidR="0019109C">
              <w:rPr>
                <w:rFonts w:ascii="inherit" w:eastAsia="Times New Roman" w:hAnsi="inherit" w:cs="Times New Roman"/>
                <w:b/>
                <w:bCs/>
                <w:color w:val="FFFFFF"/>
                <w:bdr w:val="none" w:sz="0" w:space="0" w:color="auto" w:frame="1"/>
              </w:rPr>
              <w:t xml:space="preserve">Teacher Training </w:t>
            </w:r>
            <w:proofErr w:type="spellStart"/>
            <w:r w:rsidRPr="009F6BEA">
              <w:rPr>
                <w:rFonts w:ascii="inherit" w:eastAsia="Times New Roman" w:hAnsi="inherit" w:cs="Times New Roman"/>
                <w:b/>
                <w:bCs/>
                <w:color w:val="FFFFFF"/>
                <w:bdr w:val="none" w:sz="0" w:space="0" w:color="auto" w:frame="1"/>
              </w:rPr>
              <w:t>Programme</w:t>
            </w:r>
            <w:proofErr w:type="spellEnd"/>
          </w:p>
        </w:tc>
      </w:tr>
      <w:tr w:rsidR="00731AE8" w:rsidRPr="009F6BEA" w14:paraId="7879BEF3" w14:textId="77777777" w:rsidTr="004758FE">
        <w:trPr>
          <w:trHeight w:val="567"/>
        </w:trPr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E047" w14:textId="712257EF" w:rsidR="00731AE8" w:rsidRPr="009F6BEA" w:rsidRDefault="00731AE8" w:rsidP="004758FE">
            <w:pPr>
              <w:spacing w:beforeAutospacing="1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color w:val="201F1E"/>
                <w:bdr w:val="none" w:sz="0" w:space="0" w:color="auto" w:frame="1"/>
              </w:rPr>
              <w:t xml:space="preserve">Graduates who want to be a teacher can join our Teacher Training </w:t>
            </w:r>
            <w:proofErr w:type="spellStart"/>
            <w:r w:rsidRPr="009F6BEA">
              <w:rPr>
                <w:rFonts w:ascii="inherit" w:eastAsia="Times New Roman" w:hAnsi="inherit" w:cs="Times New Roman"/>
                <w:color w:val="201F1E"/>
                <w:bdr w:val="none" w:sz="0" w:space="0" w:color="auto" w:frame="1"/>
              </w:rPr>
              <w:t>Programme</w:t>
            </w:r>
            <w:proofErr w:type="spellEnd"/>
            <w:r w:rsidRPr="009F6BEA">
              <w:rPr>
                <w:rFonts w:ascii="inherit" w:eastAsia="Times New Roman" w:hAnsi="inherit" w:cs="Times New Roman"/>
                <w:color w:val="201F1E"/>
                <w:bdr w:val="none" w:sz="0" w:space="0" w:color="auto" w:frame="1"/>
              </w:rPr>
              <w:t xml:space="preserve"> (TTP).  If you are successful on the day of the assessment, we will train you to become a teacher within the Ministry of Education.</w:t>
            </w:r>
          </w:p>
          <w:p w14:paraId="0889FD7B" w14:textId="77777777" w:rsidR="00731AE8" w:rsidRPr="009F6BEA" w:rsidRDefault="00731AE8" w:rsidP="004758FE">
            <w:pPr>
              <w:spacing w:beforeAutospacing="1" w:afterAutospacing="1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color w:val="201F1E"/>
                <w:bdr w:val="none" w:sz="0" w:space="0" w:color="auto" w:frame="1"/>
              </w:rPr>
              <w:t xml:space="preserve">Each </w:t>
            </w:r>
            <w:proofErr w:type="spellStart"/>
            <w:r w:rsidRPr="009F6BEA">
              <w:rPr>
                <w:rFonts w:ascii="inherit" w:eastAsia="Times New Roman" w:hAnsi="inherit" w:cs="Times New Roman"/>
                <w:color w:val="201F1E"/>
                <w:bdr w:val="none" w:sz="0" w:space="0" w:color="auto" w:frame="1"/>
              </w:rPr>
              <w:t>programme</w:t>
            </w:r>
            <w:proofErr w:type="spellEnd"/>
            <w:r w:rsidRPr="009F6BEA">
              <w:rPr>
                <w:rFonts w:ascii="inherit" w:eastAsia="Times New Roman" w:hAnsi="inherit" w:cs="Times New Roman"/>
                <w:color w:val="201F1E"/>
                <w:bdr w:val="none" w:sz="0" w:space="0" w:color="auto" w:frame="1"/>
              </w:rPr>
              <w:t xml:space="preserve"> is unique and the number of weeks can vary depending on the candidate’s knowledge and aptitude, but we aim for around 4 weeks.  Graduates need to have the energy and drive to want to teach. The course is challenging and will push graduates to become confident educators.  </w:t>
            </w:r>
          </w:p>
          <w:p w14:paraId="30CE0A90" w14:textId="4D945D91" w:rsidR="00731AE8" w:rsidRDefault="00731AE8" w:rsidP="004758FE">
            <w:pPr>
              <w:spacing w:beforeAutospacing="1" w:afterAutospacing="1"/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 </w:t>
            </w:r>
          </w:p>
          <w:p w14:paraId="4FD65353" w14:textId="6C477436" w:rsidR="000C572A" w:rsidRDefault="000C572A" w:rsidP="004758FE">
            <w:pPr>
              <w:spacing w:beforeAutospacing="1" w:afterAutospacing="1"/>
              <w:rPr>
                <w:rFonts w:ascii="inherit" w:eastAsia="Times New Roman" w:hAnsi="inherit" w:cs="Times New Roman"/>
                <w:color w:val="000000"/>
              </w:rPr>
            </w:pPr>
          </w:p>
          <w:p w14:paraId="0C422C63" w14:textId="77777777" w:rsidR="000C572A" w:rsidRPr="009F6BEA" w:rsidRDefault="000C572A" w:rsidP="004758FE">
            <w:pPr>
              <w:spacing w:beforeAutospacing="1" w:afterAutospacing="1"/>
              <w:rPr>
                <w:rFonts w:ascii="inherit" w:eastAsia="Times New Roman" w:hAnsi="inherit" w:cs="Times New Roman"/>
              </w:rPr>
            </w:pPr>
          </w:p>
          <w:p w14:paraId="6B77F699" w14:textId="77777777" w:rsidR="00731AE8" w:rsidRPr="009F6BEA" w:rsidRDefault="00731AE8" w:rsidP="004758FE">
            <w:pPr>
              <w:spacing w:beforeAutospacing="1" w:afterAutospacing="1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lastRenderedPageBreak/>
              <w:t xml:space="preserve">The </w:t>
            </w:r>
            <w:proofErr w:type="spellStart"/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Programme</w:t>
            </w:r>
            <w:proofErr w:type="spellEnd"/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 xml:space="preserve"> consists of training both face-to-face, online and in the classroom. Topics we cover include:</w:t>
            </w:r>
          </w:p>
          <w:p w14:paraId="743C45F0" w14:textId="77777777" w:rsidR="00731AE8" w:rsidRPr="009F6BEA" w:rsidRDefault="00731AE8" w:rsidP="004758FE">
            <w:pPr>
              <w:spacing w:beforeAutospacing="1" w:afterAutospacing="1"/>
              <w:ind w:left="1125" w:hanging="405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·</w:t>
            </w:r>
            <w:r w:rsidRPr="009F6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 </w:t>
            </w: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Collaborative Learning</w:t>
            </w:r>
          </w:p>
          <w:p w14:paraId="4753F9DB" w14:textId="77777777" w:rsidR="00731AE8" w:rsidRPr="009F6BEA" w:rsidRDefault="00731AE8" w:rsidP="004758FE">
            <w:pPr>
              <w:spacing w:beforeAutospacing="1" w:afterAutospacing="1"/>
              <w:ind w:left="1125" w:hanging="405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·</w:t>
            </w:r>
            <w:r w:rsidRPr="009F6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 </w:t>
            </w: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Differentiation, VAK, Critical Thinking, Problem Solving</w:t>
            </w:r>
          </w:p>
          <w:p w14:paraId="7BA50F29" w14:textId="77777777" w:rsidR="00731AE8" w:rsidRPr="009F6BEA" w:rsidRDefault="00731AE8" w:rsidP="004758FE">
            <w:pPr>
              <w:spacing w:beforeAutospacing="1" w:afterAutospacing="1"/>
              <w:ind w:left="1125" w:hanging="405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·</w:t>
            </w:r>
            <w:r w:rsidRPr="009F6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 </w:t>
            </w: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Smart Learning</w:t>
            </w:r>
          </w:p>
          <w:p w14:paraId="0643987A" w14:textId="77777777" w:rsidR="00731AE8" w:rsidRPr="009F6BEA" w:rsidRDefault="00731AE8" w:rsidP="004758FE">
            <w:pPr>
              <w:spacing w:beforeAutospacing="1" w:afterAutospacing="1"/>
              <w:ind w:left="1125" w:hanging="405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·</w:t>
            </w:r>
            <w:r w:rsidRPr="009F6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 </w:t>
            </w: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ESL Strategies and techniques</w:t>
            </w:r>
          </w:p>
          <w:p w14:paraId="6A3D281B" w14:textId="77777777" w:rsidR="00731AE8" w:rsidRPr="009F6BEA" w:rsidRDefault="00731AE8" w:rsidP="004758FE">
            <w:pPr>
              <w:spacing w:beforeAutospacing="1" w:afterAutospacing="1"/>
              <w:ind w:left="1125" w:hanging="405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·</w:t>
            </w:r>
            <w:r w:rsidRPr="009F6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 </w:t>
            </w:r>
            <w:r w:rsidRPr="009F6BEA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Behavior management</w:t>
            </w:r>
            <w:r w:rsidRPr="009F6BEA">
              <w:rPr>
                <w:rFonts w:ascii="inherit" w:eastAsia="Times New Roman" w:hAnsi="inherit" w:cs="Times New Roman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7EF5" w14:textId="77777777" w:rsidR="00731AE8" w:rsidRPr="009F6BEA" w:rsidRDefault="00731AE8" w:rsidP="004758FE">
            <w:pPr>
              <w:spacing w:beforeAutospacing="1" w:afterAutospacing="1"/>
              <w:rPr>
                <w:rFonts w:ascii="inherit" w:eastAsia="Times New Roman" w:hAnsi="inherit" w:cs="Times New Roman"/>
              </w:rPr>
            </w:pPr>
            <w:r w:rsidRPr="009F6BEA">
              <w:rPr>
                <w:noProof/>
              </w:rPr>
              <w:lastRenderedPageBreak/>
              <w:drawing>
                <wp:inline distT="0" distB="0" distL="0" distR="0" wp14:anchorId="2F31C239" wp14:editId="22F4C1A0">
                  <wp:extent cx="2057400" cy="1765300"/>
                  <wp:effectExtent l="0" t="0" r="0" b="0"/>
                  <wp:docPr id="3" name="Picture 3" descr="/var/folders/d0/33cq71m96_37qcp5k95m97bc0000gn/T/com.microsoft.Word/Content.MSO/7F6F86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d0/33cq71m96_37qcp5k95m97bc0000gn/T/com.microsoft.Word/Content.MSO/7F6F86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B4D1A" w14:textId="77777777" w:rsidR="00731AE8" w:rsidRPr="009F6BEA" w:rsidRDefault="00731AE8" w:rsidP="004758FE">
            <w:pPr>
              <w:spacing w:beforeAutospacing="1" w:afterAutospacing="1"/>
              <w:rPr>
                <w:rFonts w:ascii="inherit" w:eastAsia="Times New Roman" w:hAnsi="inherit" w:cs="Times New Roman"/>
              </w:rPr>
            </w:pPr>
            <w:r w:rsidRPr="009F6BEA">
              <w:rPr>
                <w:noProof/>
              </w:rPr>
              <w:lastRenderedPageBreak/>
              <w:drawing>
                <wp:inline distT="0" distB="0" distL="0" distR="0" wp14:anchorId="22B4E474" wp14:editId="10ACFB01">
                  <wp:extent cx="2095500" cy="1701800"/>
                  <wp:effectExtent l="0" t="0" r="0" b="0"/>
                  <wp:docPr id="2" name="Picture 2" descr="/var/folders/d0/33cq71m96_37qcp5k95m97bc0000gn/T/com.microsoft.Word/Content.MSO/C399B9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d0/33cq71m96_37qcp5k95m97bc0000gn/T/com.microsoft.Word/Content.MSO/C399B9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F6EAE" w14:textId="1919A0D3" w:rsidR="00731AE8" w:rsidRDefault="00731AE8" w:rsidP="00731AE8">
      <w:pPr>
        <w:spacing w:beforeAutospacing="1" w:afterAutospacing="1" w:line="235" w:lineRule="atLeast"/>
        <w:rPr>
          <w:rFonts w:ascii="Times New Roman" w:eastAsia="Times New Roman" w:hAnsi="Times New Roman" w:cs="Times New Roman"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0C572A" w:rsidRPr="009F6BEA" w14:paraId="164CAF9C" w14:textId="77777777" w:rsidTr="00A12914">
        <w:trPr>
          <w:trHeight w:val="386"/>
        </w:trPr>
        <w:tc>
          <w:tcPr>
            <w:tcW w:w="9072" w:type="dxa"/>
            <w:shd w:val="clear" w:color="auto" w:fill="B68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89F8" w14:textId="40870F9F" w:rsidR="000C572A" w:rsidRPr="009F6BEA" w:rsidRDefault="000C572A" w:rsidP="0054352C">
            <w:pPr>
              <w:spacing w:beforeAutospacing="1" w:afterAutospacing="1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bdr w:val="none" w:sz="0" w:space="0" w:color="auto" w:frame="1"/>
              </w:rPr>
              <w:t>Benefits</w:t>
            </w:r>
          </w:p>
        </w:tc>
      </w:tr>
      <w:tr w:rsidR="000C572A" w:rsidRPr="009F6BEA" w14:paraId="38E2FBBC" w14:textId="77777777" w:rsidTr="00A12914">
        <w:trPr>
          <w:trHeight w:val="6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41E8" w14:textId="77777777" w:rsidR="000C572A" w:rsidRPr="000C572A" w:rsidRDefault="000C572A" w:rsidP="00A12914">
            <w:pPr>
              <w:pStyle w:val="NormalWeb"/>
              <w:numPr>
                <w:ilvl w:val="0"/>
                <w:numId w:val="3"/>
              </w:numPr>
              <w:rPr>
                <w:rFonts w:ascii="inherit" w:hAnsi="inherit"/>
                <w:sz w:val="22"/>
                <w:szCs w:val="22"/>
              </w:rPr>
            </w:pPr>
            <w:r w:rsidRPr="000C572A">
              <w:rPr>
                <w:rFonts w:ascii="inherit" w:hAnsi="inherit"/>
                <w:sz w:val="22"/>
                <w:szCs w:val="22"/>
              </w:rPr>
              <w:t>Paid whilst you train</w:t>
            </w:r>
          </w:p>
          <w:p w14:paraId="0CC32A0A" w14:textId="51BC957B" w:rsidR="000C572A" w:rsidRPr="000C572A" w:rsidRDefault="000C572A" w:rsidP="00A12914">
            <w:pPr>
              <w:pStyle w:val="NormalWeb"/>
              <w:numPr>
                <w:ilvl w:val="0"/>
                <w:numId w:val="3"/>
              </w:numPr>
              <w:rPr>
                <w:rFonts w:ascii="inherit" w:hAnsi="inherit"/>
                <w:sz w:val="22"/>
                <w:szCs w:val="22"/>
              </w:rPr>
            </w:pPr>
            <w:r w:rsidRPr="000C572A">
              <w:rPr>
                <w:rFonts w:ascii="inherit" w:hAnsi="inherit"/>
                <w:sz w:val="22"/>
                <w:szCs w:val="22"/>
              </w:rPr>
              <w:t>Guaranteed job on successful completion of training</w:t>
            </w:r>
          </w:p>
          <w:p w14:paraId="3630836C" w14:textId="2D5F7E6C" w:rsidR="000C572A" w:rsidRPr="000C572A" w:rsidRDefault="000C572A" w:rsidP="00A12914">
            <w:pPr>
              <w:pStyle w:val="NormalWeb"/>
              <w:numPr>
                <w:ilvl w:val="0"/>
                <w:numId w:val="3"/>
              </w:numPr>
              <w:rPr>
                <w:rFonts w:ascii="inherit" w:hAnsi="inherit"/>
                <w:sz w:val="22"/>
                <w:szCs w:val="22"/>
              </w:rPr>
            </w:pPr>
            <w:r w:rsidRPr="000C572A">
              <w:rPr>
                <w:rFonts w:ascii="inherit" w:hAnsi="inherit"/>
                <w:sz w:val="22"/>
                <w:szCs w:val="22"/>
              </w:rPr>
              <w:t>Excellent Tax-Free salary package (16,000 to 18,000 AED per month)</w:t>
            </w:r>
          </w:p>
          <w:p w14:paraId="7E2E8C24" w14:textId="77777777" w:rsidR="000C572A" w:rsidRPr="000C572A" w:rsidRDefault="000C572A" w:rsidP="00A12914">
            <w:pPr>
              <w:pStyle w:val="NormalWeb"/>
              <w:numPr>
                <w:ilvl w:val="0"/>
                <w:numId w:val="3"/>
              </w:numPr>
              <w:rPr>
                <w:rFonts w:ascii="inherit" w:hAnsi="inherit"/>
                <w:sz w:val="22"/>
                <w:szCs w:val="22"/>
              </w:rPr>
            </w:pPr>
            <w:r w:rsidRPr="000C572A">
              <w:rPr>
                <w:rFonts w:ascii="inherit" w:hAnsi="inherit"/>
                <w:sz w:val="22"/>
                <w:szCs w:val="22"/>
              </w:rPr>
              <w:t>Medical insurance </w:t>
            </w:r>
          </w:p>
          <w:p w14:paraId="5AC32CF9" w14:textId="77777777" w:rsidR="000C572A" w:rsidRPr="000C572A" w:rsidRDefault="000C572A" w:rsidP="00A12914">
            <w:pPr>
              <w:pStyle w:val="NormalWeb"/>
              <w:numPr>
                <w:ilvl w:val="0"/>
                <w:numId w:val="3"/>
              </w:numPr>
              <w:rPr>
                <w:rFonts w:ascii="inherit" w:hAnsi="inherit"/>
                <w:sz w:val="22"/>
                <w:szCs w:val="22"/>
              </w:rPr>
            </w:pPr>
            <w:r w:rsidRPr="000C572A">
              <w:rPr>
                <w:rFonts w:ascii="inherit" w:hAnsi="inherit"/>
                <w:sz w:val="22"/>
                <w:szCs w:val="22"/>
              </w:rPr>
              <w:t>End of service gratuity </w:t>
            </w:r>
          </w:p>
          <w:p w14:paraId="0CA13BE1" w14:textId="77777777" w:rsidR="000C572A" w:rsidRPr="000C572A" w:rsidRDefault="000C572A" w:rsidP="00A12914">
            <w:pPr>
              <w:pStyle w:val="NormalWeb"/>
              <w:numPr>
                <w:ilvl w:val="0"/>
                <w:numId w:val="3"/>
              </w:numPr>
              <w:rPr>
                <w:rFonts w:ascii="inherit" w:hAnsi="inherit"/>
                <w:sz w:val="22"/>
                <w:szCs w:val="22"/>
              </w:rPr>
            </w:pPr>
            <w:r w:rsidRPr="000C572A">
              <w:rPr>
                <w:rFonts w:ascii="inherit" w:hAnsi="inherit"/>
                <w:sz w:val="22"/>
                <w:szCs w:val="22"/>
              </w:rPr>
              <w:t>Career progression opportunities</w:t>
            </w:r>
          </w:p>
          <w:p w14:paraId="04CFF47C" w14:textId="2CFA45C7" w:rsidR="000C572A" w:rsidRPr="00A12914" w:rsidRDefault="000C572A" w:rsidP="00A12914">
            <w:pPr>
              <w:pStyle w:val="NormalWeb"/>
              <w:numPr>
                <w:ilvl w:val="0"/>
                <w:numId w:val="3"/>
              </w:numPr>
              <w:rPr>
                <w:rFonts w:ascii="inherit" w:hAnsi="inherit"/>
                <w:sz w:val="22"/>
                <w:szCs w:val="22"/>
              </w:rPr>
            </w:pPr>
            <w:r w:rsidRPr="000C572A">
              <w:rPr>
                <w:rFonts w:ascii="inherit" w:hAnsi="inherit"/>
                <w:sz w:val="22"/>
                <w:szCs w:val="22"/>
              </w:rPr>
              <w:t>Flights on commencement and completion of contract</w:t>
            </w:r>
          </w:p>
        </w:tc>
      </w:tr>
      <w:tr w:rsidR="000C572A" w:rsidRPr="009F6BEA" w14:paraId="29A87768" w14:textId="77777777" w:rsidTr="00A12914">
        <w:trPr>
          <w:trHeight w:val="8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742B" w14:textId="77777777" w:rsidR="000C572A" w:rsidRPr="009F6BEA" w:rsidRDefault="000C572A" w:rsidP="005435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9F6BEA">
              <w:rPr>
                <w:rFonts w:ascii="inherit" w:eastAsia="Times New Roman" w:hAnsi="inherit" w:cs="Times New Roman"/>
                <w:b/>
                <w:bCs/>
              </w:rPr>
              <w:t> </w:t>
            </w:r>
          </w:p>
        </w:tc>
      </w:tr>
    </w:tbl>
    <w:tbl>
      <w:tblPr>
        <w:tblpPr w:leftFromText="180" w:rightFromText="180" w:vertAnchor="text" w:horzAnchor="margin" w:tblpY="272"/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7559"/>
      </w:tblGrid>
      <w:tr w:rsidR="00A12914" w:rsidRPr="00A12914" w14:paraId="5B9D8507" w14:textId="77777777" w:rsidTr="00A12914">
        <w:trPr>
          <w:trHeight w:val="386"/>
        </w:trPr>
        <w:tc>
          <w:tcPr>
            <w:tcW w:w="9345" w:type="dxa"/>
            <w:gridSpan w:val="2"/>
            <w:shd w:val="clear" w:color="auto" w:fill="B68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13D4" w14:textId="77777777" w:rsidR="00A12914" w:rsidRPr="00A12914" w:rsidRDefault="00A12914" w:rsidP="00A1291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Criteria to Join</w:t>
            </w:r>
          </w:p>
        </w:tc>
      </w:tr>
      <w:tr w:rsidR="00A12914" w:rsidRPr="00A12914" w14:paraId="240D7EA6" w14:textId="77777777" w:rsidTr="00A12914">
        <w:trPr>
          <w:trHeight w:val="8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55A7" w14:textId="77777777" w:rsidR="00A12914" w:rsidRPr="00A12914" w:rsidRDefault="00A12914" w:rsidP="00A12914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Minimum GPA Required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C806" w14:textId="77777777" w:rsidR="00A12914" w:rsidRPr="00A12914" w:rsidRDefault="00A12914" w:rsidP="00A129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sz w:val="24"/>
                <w:szCs w:val="24"/>
              </w:rPr>
              <w:t>Good or higher, 65%+, US Grade B+ or higher)</w:t>
            </w:r>
          </w:p>
        </w:tc>
      </w:tr>
      <w:tr w:rsidR="00A12914" w:rsidRPr="00A12914" w14:paraId="4E2032D3" w14:textId="77777777" w:rsidTr="00A12914">
        <w:trPr>
          <w:trHeight w:val="8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7282" w14:textId="77777777" w:rsidR="00A12914" w:rsidRPr="00A12914" w:rsidRDefault="00A12914" w:rsidP="00A12914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Teaching Experience 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B4A6" w14:textId="77777777" w:rsidR="00A12914" w:rsidRPr="00A12914" w:rsidRDefault="00A12914" w:rsidP="00A129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sz w:val="24"/>
                <w:szCs w:val="24"/>
              </w:rPr>
              <w:t>Not required</w:t>
            </w:r>
          </w:p>
        </w:tc>
      </w:tr>
      <w:tr w:rsidR="00A12914" w:rsidRPr="00A12914" w14:paraId="1720324A" w14:textId="77777777" w:rsidTr="00A12914">
        <w:trPr>
          <w:trHeight w:val="8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9F6B" w14:textId="77777777" w:rsidR="00A12914" w:rsidRPr="00A12914" w:rsidRDefault="00A12914" w:rsidP="00A12914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Previous Interview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2B2BF" w14:textId="77777777" w:rsidR="00A12914" w:rsidRPr="00A12914" w:rsidRDefault="00A12914" w:rsidP="00A129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sz w:val="24"/>
                <w:szCs w:val="24"/>
              </w:rPr>
              <w:t>Not attended an interview for any role within the Ministry of Education within the last 6 months</w:t>
            </w:r>
          </w:p>
        </w:tc>
      </w:tr>
      <w:tr w:rsidR="00A12914" w:rsidRPr="00A12914" w14:paraId="3D0C347D" w14:textId="77777777" w:rsidTr="00A12914">
        <w:trPr>
          <w:trHeight w:val="8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FFBF" w14:textId="77777777" w:rsidR="00A12914" w:rsidRPr="00A12914" w:rsidRDefault="00A12914" w:rsidP="00A12914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Employment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2B70" w14:textId="77777777" w:rsidR="00A12914" w:rsidRPr="00A12914" w:rsidRDefault="00A12914" w:rsidP="00A129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sz w:val="24"/>
                <w:szCs w:val="24"/>
              </w:rPr>
              <w:t>Must not be working for the Ministry of Education already, or within the last 2 years</w:t>
            </w:r>
          </w:p>
        </w:tc>
      </w:tr>
      <w:tr w:rsidR="00A12914" w:rsidRPr="00A12914" w14:paraId="330277F5" w14:textId="77777777" w:rsidTr="00A12914">
        <w:trPr>
          <w:trHeight w:val="8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8038" w14:textId="77777777" w:rsidR="00A12914" w:rsidRPr="00A12914" w:rsidRDefault="00A12914" w:rsidP="00A12914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Driving License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B1E5" w14:textId="77777777" w:rsidR="00A12914" w:rsidRPr="00A12914" w:rsidRDefault="00A12914" w:rsidP="00A129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sz w:val="24"/>
                <w:szCs w:val="24"/>
              </w:rPr>
              <w:t>Required</w:t>
            </w:r>
          </w:p>
        </w:tc>
      </w:tr>
      <w:tr w:rsidR="00A12914" w:rsidRPr="00A12914" w14:paraId="0E4B838F" w14:textId="77777777" w:rsidTr="00A12914">
        <w:trPr>
          <w:trHeight w:val="8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BCB6" w14:textId="77777777" w:rsidR="00A12914" w:rsidRPr="00A12914" w:rsidRDefault="00A12914" w:rsidP="00A12914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Locations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4943" w14:textId="77777777" w:rsidR="00A12914" w:rsidRPr="00A12914" w:rsidRDefault="00A12914" w:rsidP="00A129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sz w:val="24"/>
                <w:szCs w:val="24"/>
              </w:rPr>
              <w:t xml:space="preserve">You understand that you can be placed in any emirate across the UAE on successful completion of the </w:t>
            </w:r>
            <w:proofErr w:type="spellStart"/>
            <w:r w:rsidRPr="00A12914">
              <w:rPr>
                <w:rFonts w:ascii="inherit" w:eastAsia="Times New Roman" w:hAnsi="inherit" w:cs="Times New Roman"/>
                <w:sz w:val="24"/>
                <w:szCs w:val="24"/>
              </w:rPr>
              <w:t>programme</w:t>
            </w:r>
            <w:proofErr w:type="spellEnd"/>
            <w:r w:rsidRPr="00A1291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A12914" w:rsidRPr="00A12914" w14:paraId="3D923D76" w14:textId="77777777" w:rsidTr="00A12914">
        <w:trPr>
          <w:trHeight w:val="64"/>
        </w:trPr>
        <w:tc>
          <w:tcPr>
            <w:tcW w:w="9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B97A" w14:textId="77777777" w:rsidR="00A12914" w:rsidRPr="00A12914" w:rsidRDefault="00A12914" w:rsidP="00A129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291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2B7F1813" w14:textId="23BD1B62" w:rsidR="00A12914" w:rsidRPr="00A12914" w:rsidRDefault="00A12914" w:rsidP="00A12914">
      <w:pPr>
        <w:spacing w:beforeAutospacing="1" w:after="0" w:afterAutospacing="1" w:line="235" w:lineRule="atLeast"/>
        <w:rPr>
          <w:rFonts w:ascii="inherit" w:eastAsia="Times New Roman" w:hAnsi="inherit" w:cs="Segoe UI"/>
          <w:b/>
          <w:bCs/>
          <w:color w:val="201F1E"/>
          <w:sz w:val="23"/>
          <w:szCs w:val="23"/>
          <w:u w:val="single"/>
          <w:bdr w:val="none" w:sz="0" w:space="0" w:color="auto" w:frame="1"/>
        </w:rPr>
      </w:pPr>
    </w:p>
    <w:p w14:paraId="3E3C9F05" w14:textId="77777777" w:rsidR="00731AE8" w:rsidRPr="009F6BEA" w:rsidRDefault="00731AE8" w:rsidP="00731AE8">
      <w:pPr>
        <w:spacing w:beforeAutospacing="1" w:afterAutospacing="1" w:line="235" w:lineRule="atLeast"/>
        <w:rPr>
          <w:rFonts w:ascii="Times New Roman" w:eastAsia="Times New Roman" w:hAnsi="Times New Roman" w:cs="Times New Roman"/>
        </w:rPr>
      </w:pPr>
    </w:p>
    <w:p w14:paraId="1BAF4D36" w14:textId="221CEE60" w:rsidR="0019109C" w:rsidRPr="00A12914" w:rsidRDefault="000C572A" w:rsidP="00731AE8">
      <w:pPr>
        <w:spacing w:beforeAutospacing="1" w:line="235" w:lineRule="atLeast"/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</w:rPr>
      </w:pPr>
      <w:r w:rsidRPr="009F6BEA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</w:rPr>
        <w:t xml:space="preserve">If you </w:t>
      </w:r>
      <w:r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</w:rPr>
        <w:t>would like more information please email the following, and a member of the team will answer your query:</w:t>
      </w:r>
      <w:r w:rsidR="00A12914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</w:rPr>
        <w:t xml:space="preserve"> </w:t>
      </w:r>
      <w:hyperlink r:id="rId8" w:history="1">
        <w:r w:rsidR="00A12914" w:rsidRPr="003C5604">
          <w:rPr>
            <w:rStyle w:val="Hyperlink"/>
            <w:rFonts w:ascii="Calibri" w:eastAsia="Times New Roman" w:hAnsi="Calibri" w:cs="Calibri"/>
            <w:sz w:val="24"/>
            <w:szCs w:val="24"/>
          </w:rPr>
          <w:t>EMI.Recruitment@moe.gov.ae</w:t>
        </w:r>
      </w:hyperlink>
    </w:p>
    <w:sectPr w:rsidR="0019109C" w:rsidRPr="00A1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B07"/>
    <w:multiLevelType w:val="hybridMultilevel"/>
    <w:tmpl w:val="B1B04F86"/>
    <w:lvl w:ilvl="0" w:tplc="0312152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F54"/>
    <w:multiLevelType w:val="hybridMultilevel"/>
    <w:tmpl w:val="B2B2EFDA"/>
    <w:lvl w:ilvl="0" w:tplc="0312152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3F6"/>
    <w:multiLevelType w:val="hybridMultilevel"/>
    <w:tmpl w:val="7EA64CD0"/>
    <w:lvl w:ilvl="0" w:tplc="CFA2F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1F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E8"/>
    <w:rsid w:val="000C572A"/>
    <w:rsid w:val="0019109C"/>
    <w:rsid w:val="00731AE8"/>
    <w:rsid w:val="008B4693"/>
    <w:rsid w:val="00A12914"/>
    <w:rsid w:val="00A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968F"/>
  <w15:chartTrackingRefBased/>
  <w15:docId w15:val="{4D713A1C-F74E-42C5-9C42-F22F430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E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7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.Recruitment@moe.gov.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Rietmuller</dc:creator>
  <cp:keywords/>
  <dc:description/>
  <cp:lastModifiedBy>Sean Rietmuller</cp:lastModifiedBy>
  <cp:revision>2</cp:revision>
  <dcterms:created xsi:type="dcterms:W3CDTF">2019-10-01T10:46:00Z</dcterms:created>
  <dcterms:modified xsi:type="dcterms:W3CDTF">2019-10-01T10:46:00Z</dcterms:modified>
</cp:coreProperties>
</file>